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566.9291338582677" w:right="571.417322834647" w:firstLine="0"/>
        <w:rPr/>
      </w:pPr>
      <w:r w:rsidDel="00000000" w:rsidR="00000000" w:rsidRPr="00000000">
        <w:rPr>
          <w:rtl w:val="0"/>
        </w:rPr>
      </w:r>
    </w:p>
    <w:p w:rsidR="00000000" w:rsidDel="00000000" w:rsidP="00000000" w:rsidRDefault="00000000" w:rsidRPr="00000000" w14:paraId="00000002">
      <w:pPr>
        <w:ind w:left="566.9291338582677" w:right="571.417322834647" w:firstLine="0"/>
        <w:jc w:val="right"/>
        <w:rPr>
          <w:rFonts w:ascii="Arial Narrow" w:cs="Arial Narrow" w:eastAsia="Arial Narrow" w:hAnsi="Arial Narrow"/>
          <w:color w:val="073763"/>
        </w:rPr>
      </w:pPr>
      <w:r w:rsidDel="00000000" w:rsidR="00000000" w:rsidRPr="00000000">
        <w:rPr>
          <w:rFonts w:ascii="Arial Narrow" w:cs="Arial Narrow" w:eastAsia="Arial Narrow" w:hAnsi="Arial Narrow"/>
          <w:color w:val="073763"/>
          <w:rtl w:val="0"/>
        </w:rPr>
        <w:t xml:space="preserve">Le 22 Août </w:t>
      </w:r>
    </w:p>
    <w:p w:rsidR="00000000" w:rsidDel="00000000" w:rsidP="00000000" w:rsidRDefault="00000000" w:rsidRPr="00000000" w14:paraId="00000003">
      <w:pPr>
        <w:spacing w:line="276" w:lineRule="auto"/>
        <w:ind w:left="566.9291338582677" w:right="571.417322834647" w:firstLine="0"/>
        <w:rPr/>
      </w:pPr>
      <w:r w:rsidDel="00000000" w:rsidR="00000000" w:rsidRPr="00000000">
        <w:rPr>
          <w:rtl w:val="0"/>
        </w:rPr>
      </w:r>
    </w:p>
    <w:p w:rsidR="00000000" w:rsidDel="00000000" w:rsidP="00000000" w:rsidRDefault="00000000" w:rsidRPr="00000000" w14:paraId="00000004">
      <w:pPr>
        <w:spacing w:line="276" w:lineRule="auto"/>
        <w:ind w:left="708.6614173228347" w:right="571.417322834647" w:firstLine="0"/>
        <w:jc w:val="center"/>
        <w:rPr>
          <w:rFonts w:ascii="Arial Narrow" w:cs="Arial Narrow" w:eastAsia="Arial Narrow" w:hAnsi="Arial Narrow"/>
          <w:b w:val="1"/>
          <w:color w:val="0b5394"/>
          <w:u w:val="single"/>
        </w:rPr>
      </w:pPr>
      <w:r w:rsidDel="00000000" w:rsidR="00000000" w:rsidRPr="00000000">
        <w:rPr>
          <w:rFonts w:ascii="Arial Narrow" w:cs="Arial Narrow" w:eastAsia="Arial Narrow" w:hAnsi="Arial Narrow"/>
          <w:b w:val="1"/>
          <w:color w:val="0b5394"/>
          <w:u w:val="single"/>
          <w:rtl w:val="0"/>
        </w:rPr>
        <w:t xml:space="preserve">COMMUNIQUE DE PRESSE</w:t>
      </w:r>
    </w:p>
    <w:p w:rsidR="00000000" w:rsidDel="00000000" w:rsidP="00000000" w:rsidRDefault="00000000" w:rsidRPr="00000000" w14:paraId="00000005">
      <w:pPr>
        <w:spacing w:line="276" w:lineRule="auto"/>
        <w:ind w:left="708.6614173228347" w:right="571.417322834647" w:firstLine="0"/>
        <w:jc w:val="center"/>
        <w:rPr>
          <w:rFonts w:ascii="Arial Narrow" w:cs="Arial Narrow" w:eastAsia="Arial Narrow" w:hAnsi="Arial Narrow"/>
          <w:b w:val="1"/>
          <w:color w:val="0b5394"/>
          <w:u w:val="single"/>
        </w:rPr>
      </w:pPr>
      <w:r w:rsidDel="00000000" w:rsidR="00000000" w:rsidRPr="00000000">
        <w:rPr>
          <w:rtl w:val="0"/>
        </w:rPr>
      </w:r>
    </w:p>
    <w:p w:rsidR="00000000" w:rsidDel="00000000" w:rsidP="00000000" w:rsidRDefault="00000000" w:rsidRPr="00000000" w14:paraId="00000006">
      <w:pPr>
        <w:spacing w:line="276" w:lineRule="auto"/>
        <w:ind w:left="708.6614173228347" w:right="571.417322834647" w:firstLine="0"/>
        <w:jc w:val="both"/>
        <w:rPr>
          <w:rFonts w:ascii="Arial Narrow" w:cs="Arial Narrow" w:eastAsia="Arial Narrow" w:hAnsi="Arial Narrow"/>
          <w:b w:val="1"/>
          <w:color w:val="0b5394"/>
          <w:u w:val="single"/>
        </w:rPr>
      </w:pPr>
      <w:r w:rsidDel="00000000" w:rsidR="00000000" w:rsidRPr="00000000">
        <w:rPr>
          <w:rtl w:val="0"/>
        </w:rPr>
      </w:r>
    </w:p>
    <w:p w:rsidR="00000000" w:rsidDel="00000000" w:rsidP="00000000" w:rsidRDefault="00000000" w:rsidRPr="00000000" w14:paraId="00000007">
      <w:pPr>
        <w:spacing w:after="160" w:line="276" w:lineRule="auto"/>
        <w:ind w:left="708.6614173228347" w:firstLine="0"/>
        <w:jc w:val="center"/>
        <w:rPr>
          <w:rFonts w:ascii="Arial Narrow" w:cs="Arial Narrow" w:eastAsia="Arial Narrow" w:hAnsi="Arial Narrow"/>
          <w:b w:val="1"/>
          <w:color w:val="0b5394"/>
          <w:u w:val="single"/>
        </w:rPr>
      </w:pPr>
      <w:r w:rsidDel="00000000" w:rsidR="00000000" w:rsidRPr="00000000">
        <w:rPr>
          <w:rFonts w:ascii="Arial Narrow" w:cs="Arial Narrow" w:eastAsia="Arial Narrow" w:hAnsi="Arial Narrow"/>
          <w:b w:val="1"/>
          <w:color w:val="0b5394"/>
          <w:u w:val="single"/>
          <w:rtl w:val="0"/>
        </w:rPr>
        <w:t xml:space="preserve">Rentree au Niveau 2: Ecole ouverte... au virus</w:t>
      </w:r>
    </w:p>
    <w:p w:rsidR="00000000" w:rsidDel="00000000" w:rsidP="00000000" w:rsidRDefault="00000000" w:rsidRPr="00000000" w14:paraId="00000008">
      <w:pPr>
        <w:spacing w:after="160" w:line="276" w:lineRule="auto"/>
        <w:ind w:left="708.6614173228347" w:firstLine="0"/>
        <w:jc w:val="center"/>
        <w:rPr>
          <w:rFonts w:ascii="Arial Narrow" w:cs="Arial Narrow" w:eastAsia="Arial Narrow" w:hAnsi="Arial Narrow"/>
          <w:b w:val="1"/>
          <w:color w:val="0b5394"/>
          <w:u w:val="single"/>
        </w:rPr>
      </w:pPr>
      <w:r w:rsidDel="00000000" w:rsidR="00000000" w:rsidRPr="00000000">
        <w:rPr>
          <w:rtl w:val="0"/>
        </w:rPr>
      </w:r>
    </w:p>
    <w:p w:rsidR="00000000" w:rsidDel="00000000" w:rsidP="00000000" w:rsidRDefault="00000000" w:rsidRPr="00000000" w14:paraId="00000009">
      <w:pPr>
        <w:spacing w:after="160" w:lineRule="auto"/>
        <w:ind w:left="708.6614173228347" w:firstLine="0"/>
        <w:jc w:val="both"/>
        <w:rPr>
          <w:rFonts w:ascii="Arial Narrow" w:cs="Arial Narrow" w:eastAsia="Arial Narrow" w:hAnsi="Arial Narrow"/>
          <w:b w:val="1"/>
          <w:color w:val="9900ff"/>
        </w:rPr>
      </w:pPr>
      <w:r w:rsidDel="00000000" w:rsidR="00000000" w:rsidRPr="00000000">
        <w:rPr>
          <w:rFonts w:ascii="Arial Narrow" w:cs="Arial Narrow" w:eastAsia="Arial Narrow" w:hAnsi="Arial Narrow"/>
          <w:color w:val="073763"/>
          <w:rtl w:val="0"/>
        </w:rPr>
        <w:t xml:space="preserve">Nous, parents d’élèves scolarisés de la maternelle au lycée, sommes révoltés d’apprendre un </w:t>
      </w:r>
      <w:r w:rsidDel="00000000" w:rsidR="00000000" w:rsidRPr="00000000">
        <w:rPr>
          <w:rFonts w:ascii="Arial Narrow" w:cs="Arial Narrow" w:eastAsia="Arial Narrow" w:hAnsi="Arial Narrow"/>
          <w:b w:val="1"/>
          <w:color w:val="073763"/>
          <w:rtl w:val="0"/>
        </w:rPr>
        <w:t xml:space="preserve">samedi soir à 23H45, via une interview de Jean Michel Blanquer dans un article du JDD réservé aux abonnés, que la rentrée scolaire se fera au niveau 2 sur tout le territoire</w:t>
      </w:r>
      <w:r w:rsidDel="00000000" w:rsidR="00000000" w:rsidRPr="00000000">
        <w:rPr>
          <w:rFonts w:ascii="Arial Narrow" w:cs="Arial Narrow" w:eastAsia="Arial Narrow" w:hAnsi="Arial Narrow"/>
          <w:color w:val="073763"/>
          <w:rtl w:val="0"/>
        </w:rPr>
        <w:t xml:space="preserve">. Cette interview est l’expression d’un déni de réalité inimaginable à ce niveau de l’Etat et</w:t>
      </w:r>
      <w:r w:rsidDel="00000000" w:rsidR="00000000" w:rsidRPr="00000000">
        <w:rPr>
          <w:rFonts w:ascii="Arial Narrow" w:cs="Arial Narrow" w:eastAsia="Arial Narrow" w:hAnsi="Arial Narrow"/>
          <w:color w:val="073763"/>
          <w:highlight w:val="white"/>
          <w:rtl w:val="0"/>
        </w:rPr>
        <w:t xml:space="preserve"> d' un mépris flagrant vis-à-vis des inquiétudes légitimes des parents. Une interview où </w:t>
      </w:r>
      <w:r w:rsidDel="00000000" w:rsidR="00000000" w:rsidRPr="00000000">
        <w:rPr>
          <w:rFonts w:ascii="Arial Narrow" w:cs="Arial Narrow" w:eastAsia="Arial Narrow" w:hAnsi="Arial Narrow"/>
          <w:b w:val="1"/>
          <w:color w:val="073763"/>
          <w:highlight w:val="white"/>
          <w:rtl w:val="0"/>
        </w:rPr>
        <w:t xml:space="preserve">le Ministre de l’Education Nationale, en dépit du contexte dramatique qui a déjà conduit la Polynésie à fermer ses écoles</w:t>
      </w:r>
      <w:r w:rsidDel="00000000" w:rsidR="00000000" w:rsidRPr="00000000">
        <w:rPr>
          <w:rFonts w:ascii="Arial Narrow" w:cs="Arial Narrow" w:eastAsia="Arial Narrow" w:hAnsi="Arial Narrow"/>
          <w:color w:val="073763"/>
          <w:highlight w:val="white"/>
          <w:rtl w:val="0"/>
        </w:rPr>
        <w:t xml:space="preserve">, </w:t>
      </w:r>
      <w:r w:rsidDel="00000000" w:rsidR="00000000" w:rsidRPr="00000000">
        <w:rPr>
          <w:rFonts w:ascii="Arial Narrow" w:cs="Arial Narrow" w:eastAsia="Arial Narrow" w:hAnsi="Arial Narrow"/>
          <w:b w:val="1"/>
          <w:color w:val="073763"/>
          <w:highlight w:val="white"/>
          <w:rtl w:val="0"/>
        </w:rPr>
        <w:t xml:space="preserve">s’affiche serein</w:t>
      </w:r>
      <w:r w:rsidDel="00000000" w:rsidR="00000000" w:rsidRPr="00000000">
        <w:rPr>
          <w:rFonts w:ascii="Arial Narrow" w:cs="Arial Narrow" w:eastAsia="Arial Narrow" w:hAnsi="Arial Narrow"/>
          <w:color w:val="073763"/>
          <w:highlight w:val="white"/>
          <w:rtl w:val="0"/>
        </w:rPr>
        <w:t xml:space="preserve"> </w:t>
      </w:r>
      <w:r w:rsidDel="00000000" w:rsidR="00000000" w:rsidRPr="00000000">
        <w:rPr>
          <w:rFonts w:ascii="Arial Narrow" w:cs="Arial Narrow" w:eastAsia="Arial Narrow" w:hAnsi="Arial Narrow"/>
          <w:b w:val="1"/>
          <w:color w:val="073763"/>
          <w:highlight w:val="white"/>
          <w:rtl w:val="0"/>
        </w:rPr>
        <w:t xml:space="preserve">grâce à la vaccination de plus de 55% des adolescents: décidément les moins de 12 ans n’ont aucune importance à ses yeux. </w:t>
      </w:r>
      <w:r w:rsidDel="00000000" w:rsidR="00000000" w:rsidRPr="00000000">
        <w:rPr>
          <w:rtl w:val="0"/>
        </w:rPr>
      </w:r>
    </w:p>
    <w:p w:rsidR="00000000" w:rsidDel="00000000" w:rsidP="00000000" w:rsidRDefault="00000000" w:rsidRPr="00000000" w14:paraId="0000000A">
      <w:pPr>
        <w:spacing w:after="160" w:lineRule="auto"/>
        <w:ind w:left="708.6614173228347" w:firstLine="0"/>
        <w:jc w:val="both"/>
        <w:rPr>
          <w:rFonts w:ascii="Arial Narrow" w:cs="Arial Narrow" w:eastAsia="Arial Narrow" w:hAnsi="Arial Narrow"/>
          <w:color w:val="073763"/>
        </w:rPr>
      </w:pPr>
      <w:r w:rsidDel="00000000" w:rsidR="00000000" w:rsidRPr="00000000">
        <w:rPr>
          <w:rFonts w:ascii="Arial Narrow" w:cs="Arial Narrow" w:eastAsia="Arial Narrow" w:hAnsi="Arial Narrow"/>
          <w:color w:val="073763"/>
          <w:highlight w:val="white"/>
          <w:rtl w:val="0"/>
        </w:rPr>
        <w:t xml:space="preserve">Pourtant,</w:t>
      </w:r>
      <w:r w:rsidDel="00000000" w:rsidR="00000000" w:rsidRPr="00000000">
        <w:rPr>
          <w:rFonts w:ascii="Arial Narrow" w:cs="Arial Narrow" w:eastAsia="Arial Narrow" w:hAnsi="Arial Narrow"/>
          <w:color w:val="073763"/>
          <w:rtl w:val="0"/>
        </w:rPr>
        <w:t xml:space="preserve"> l’évolution de la situation sanitaire qui a conduit à cette décision incompréhensible et inacceptable correspond à</w:t>
      </w:r>
      <w:r w:rsidDel="00000000" w:rsidR="00000000" w:rsidRPr="00000000">
        <w:rPr>
          <w:rFonts w:ascii="Arial Narrow" w:cs="Arial Narrow" w:eastAsia="Arial Narrow" w:hAnsi="Arial Narrow"/>
          <w:b w:val="1"/>
          <w:color w:val="073763"/>
          <w:rtl w:val="0"/>
        </w:rPr>
        <w:t xml:space="preserve"> une circulation virale sans précédent chez les enfants et les adolescents : le taux d’incidence chez les 0-9 ans dépasse 200 pour 100 000 dans 3 régions, en sachant qu’ils sont environ 7 fois moins testés que les 10-19, dont l’incidence dépasse 800 pour 100 000 dans deux de ces trois territoires. </w:t>
      </w:r>
      <w:r w:rsidDel="00000000" w:rsidR="00000000" w:rsidRPr="00000000">
        <w:rPr>
          <w:rFonts w:ascii="Arial Narrow" w:cs="Arial Narrow" w:eastAsia="Arial Narrow" w:hAnsi="Arial Narrow"/>
          <w:color w:val="073763"/>
          <w:rtl w:val="0"/>
        </w:rPr>
        <w:t xml:space="preserve">Une situation alarmante, qui dans d’autres pays a mené à une hausse inédite d’hospitalisations pédiatriques. Hospitalisations qui d’ailleurs augmentent déjà, dépassant localement les pics précédents (ex. Occitanie).</w:t>
      </w:r>
    </w:p>
    <w:p w:rsidR="00000000" w:rsidDel="00000000" w:rsidP="00000000" w:rsidRDefault="00000000" w:rsidRPr="00000000" w14:paraId="0000000B">
      <w:pPr>
        <w:spacing w:after="160" w:lineRule="auto"/>
        <w:ind w:left="708.6614173228347" w:firstLine="0"/>
        <w:jc w:val="both"/>
        <w:rPr>
          <w:rFonts w:ascii="Arial Narrow" w:cs="Arial Narrow" w:eastAsia="Arial Narrow" w:hAnsi="Arial Narrow"/>
          <w:b w:val="1"/>
        </w:rPr>
      </w:pPr>
      <w:r w:rsidDel="00000000" w:rsidR="00000000" w:rsidRPr="00000000">
        <w:rPr>
          <w:rFonts w:ascii="Arial Narrow" w:cs="Arial Narrow" w:eastAsia="Arial Narrow" w:hAnsi="Arial Narrow"/>
          <w:rtl w:val="0"/>
        </w:rPr>
        <w:t xml:space="preserve">Les scientifiques disent que la rentrée ne peut s’effectuer en niveau 2. Blanquer dit qu’il tient compte de leur préconisation et préconise une rentrée en… niveau 2. On ne peut que s'interroger sur les réelles intentions du ministre : </w:t>
      </w:r>
      <w:r w:rsidDel="00000000" w:rsidR="00000000" w:rsidRPr="00000000">
        <w:rPr>
          <w:rFonts w:ascii="Arial Narrow" w:cs="Arial Narrow" w:eastAsia="Arial Narrow" w:hAnsi="Arial Narrow"/>
          <w:b w:val="1"/>
          <w:rtl w:val="0"/>
        </w:rPr>
        <w:t xml:space="preserve">Déni d'un covidosceptique qui s’assume comme tel ou stratégie volontaire de laisser les jeunes se contaminer?</w:t>
      </w:r>
    </w:p>
    <w:p w:rsidR="00000000" w:rsidDel="00000000" w:rsidP="00000000" w:rsidRDefault="00000000" w:rsidRPr="00000000" w14:paraId="0000000C">
      <w:pPr>
        <w:spacing w:after="160" w:lineRule="auto"/>
        <w:ind w:left="708.6614173228347" w:firstLine="0"/>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Dans les deux cas, nous ne laisserons pas détourner notre attention par une stratégie de communication focalisée sur la vaccination, une mesure qui</w:t>
      </w:r>
      <w:r w:rsidDel="00000000" w:rsidR="00000000" w:rsidRPr="00000000">
        <w:rPr>
          <w:rFonts w:ascii="Arial Narrow" w:cs="Arial Narrow" w:eastAsia="Arial Narrow" w:hAnsi="Arial Narrow"/>
          <w:color w:val="073763"/>
          <w:highlight w:val="white"/>
          <w:rtl w:val="0"/>
        </w:rPr>
        <w:t xml:space="preserve"> ne concerne pas plus de 6 millions d’élèves, et qui finit par occulter les</w:t>
      </w:r>
      <w:r w:rsidDel="00000000" w:rsidR="00000000" w:rsidRPr="00000000">
        <w:rPr>
          <w:rFonts w:ascii="Arial Narrow" w:cs="Arial Narrow" w:eastAsia="Arial Narrow" w:hAnsi="Arial Narrow"/>
          <w:rtl w:val="0"/>
        </w:rPr>
        <w:t xml:space="preserve"> vraies problématiques de la rentrée : </w:t>
      </w:r>
    </w:p>
    <w:p w:rsidR="00000000" w:rsidDel="00000000" w:rsidP="00000000" w:rsidRDefault="00000000" w:rsidRPr="00000000" w14:paraId="0000000D">
      <w:pPr>
        <w:numPr>
          <w:ilvl w:val="0"/>
          <w:numId w:val="1"/>
        </w:numPr>
        <w:spacing w:after="0" w:afterAutospacing="0" w:lineRule="auto"/>
        <w:ind w:left="1440" w:hanging="360"/>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Un protocole au doigt mouillé, sans indicateurs, sans seuils, sans territorialité</w:t>
      </w:r>
    </w:p>
    <w:p w:rsidR="00000000" w:rsidDel="00000000" w:rsidP="00000000" w:rsidRDefault="00000000" w:rsidRPr="00000000" w14:paraId="0000000E">
      <w:pPr>
        <w:numPr>
          <w:ilvl w:val="0"/>
          <w:numId w:val="1"/>
        </w:numPr>
        <w:spacing w:after="0" w:afterAutospacing="0" w:lineRule="auto"/>
        <w:ind w:left="1440" w:hanging="360"/>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Aucun moyen pour lutter contre la transmission par aérosol pour ne pas contraindre -ni financer- les collectivités territoriales, des décisions basées sur une ignorance de la science, qui a clairement montré que les filtres HEPA sont plus efficaces qu’”ouvrir la fenêtre", d’autant plus si la fenêtre ne s’ouvre pas!</w:t>
      </w:r>
    </w:p>
    <w:p w:rsidR="00000000" w:rsidDel="00000000" w:rsidP="00000000" w:rsidRDefault="00000000" w:rsidRPr="00000000" w14:paraId="0000000F">
      <w:pPr>
        <w:numPr>
          <w:ilvl w:val="0"/>
          <w:numId w:val="1"/>
        </w:numPr>
        <w:spacing w:after="0" w:afterAutospacing="0" w:lineRule="auto"/>
        <w:ind w:left="1440" w:hanging="360"/>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Un isolement seulement des non vaccinés, en sachant que “l</w:t>
      </w:r>
      <w:r w:rsidDel="00000000" w:rsidR="00000000" w:rsidRPr="00000000">
        <w:rPr>
          <w:rFonts w:ascii="Arial Narrow" w:cs="Arial Narrow" w:eastAsia="Arial Narrow" w:hAnsi="Arial Narrow"/>
          <w:rtl w:val="0"/>
        </w:rPr>
        <w:t xml:space="preserve">es parents sont libres de ne pas dire si leur enfant est vacciné''..où s' il ne l’est pas! Une distinction d'apparence très discriminatoire qui n’a donc aucun intérêt en pratique, et qui risque de multiplier les chaînes de contamination </w:t>
      </w:r>
    </w:p>
    <w:p w:rsidR="00000000" w:rsidDel="00000000" w:rsidP="00000000" w:rsidRDefault="00000000" w:rsidRPr="00000000" w14:paraId="00000010">
      <w:pPr>
        <w:numPr>
          <w:ilvl w:val="0"/>
          <w:numId w:val="1"/>
        </w:numPr>
        <w:spacing w:after="160" w:lineRule="auto"/>
        <w:ind w:left="1440" w:hanging="360"/>
        <w:jc w:val="both"/>
        <w:rPr>
          <w:rFonts w:ascii="Arial Narrow" w:cs="Arial Narrow" w:eastAsia="Arial Narrow" w:hAnsi="Arial Narrow"/>
          <w:u w:val="none"/>
        </w:rPr>
      </w:pPr>
      <w:r w:rsidDel="00000000" w:rsidR="00000000" w:rsidRPr="00000000">
        <w:rPr>
          <w:rFonts w:ascii="Arial Narrow" w:cs="Arial Narrow" w:eastAsia="Arial Narrow" w:hAnsi="Arial Narrow"/>
          <w:rtl w:val="0"/>
        </w:rPr>
        <w:t xml:space="preserve">L’absence du dépistage itératif pour tous les élèves, à l’heure où les autres pays, par exemple l’Autriche et l’Allemagne, l’ont rendu systématique.</w:t>
      </w:r>
      <w:r w:rsidDel="00000000" w:rsidR="00000000" w:rsidRPr="00000000">
        <w:rPr>
          <w:rtl w:val="0"/>
        </w:rPr>
      </w:r>
    </w:p>
    <w:p w:rsidR="00000000" w:rsidDel="00000000" w:rsidP="00000000" w:rsidRDefault="00000000" w:rsidRPr="00000000" w14:paraId="00000011">
      <w:pPr>
        <w:spacing w:after="160" w:lineRule="auto"/>
        <w:ind w:left="708.6614173228347" w:firstLine="0"/>
        <w:jc w:val="both"/>
        <w:rPr>
          <w:rFonts w:ascii="Arial Narrow" w:cs="Arial Narrow" w:eastAsia="Arial Narrow" w:hAnsi="Arial Narrow"/>
          <w:color w:val="073763"/>
        </w:rPr>
      </w:pPr>
      <w:r w:rsidDel="00000000" w:rsidR="00000000" w:rsidRPr="00000000">
        <w:rPr>
          <w:rtl w:val="0"/>
        </w:rPr>
      </w:r>
    </w:p>
    <w:p w:rsidR="00000000" w:rsidDel="00000000" w:rsidP="00000000" w:rsidRDefault="00000000" w:rsidRPr="00000000" w14:paraId="00000012">
      <w:pPr>
        <w:spacing w:after="160" w:lineRule="auto"/>
        <w:ind w:left="708.6614173228347" w:firstLine="0"/>
        <w:jc w:val="both"/>
        <w:rPr>
          <w:rFonts w:ascii="Arial Narrow" w:cs="Arial Narrow" w:eastAsia="Arial Narrow" w:hAnsi="Arial Narrow"/>
          <w:color w:val="073763"/>
        </w:rPr>
      </w:pPr>
      <w:r w:rsidDel="00000000" w:rsidR="00000000" w:rsidRPr="00000000">
        <w:rPr>
          <w:rFonts w:ascii="Arial Narrow" w:cs="Arial Narrow" w:eastAsia="Arial Narrow" w:hAnsi="Arial Narrow"/>
          <w:rtl w:val="0"/>
        </w:rPr>
        <w:t xml:space="preserve">Nous, </w:t>
      </w:r>
      <w:r w:rsidDel="00000000" w:rsidR="00000000" w:rsidRPr="00000000">
        <w:rPr>
          <w:rFonts w:ascii="Arial Narrow" w:cs="Arial Narrow" w:eastAsia="Arial Narrow" w:hAnsi="Arial Narrow"/>
          <w:color w:val="073763"/>
          <w:rtl w:val="0"/>
        </w:rPr>
        <w:t xml:space="preserve">parents d’élèves scolarisés de la maternelle au lycée, refusons cette mise en danger de nos enfants.</w:t>
      </w:r>
      <w:r w:rsidDel="00000000" w:rsidR="00000000" w:rsidRPr="00000000">
        <w:rPr>
          <w:rtl w:val="0"/>
        </w:rPr>
      </w:r>
    </w:p>
    <w:sectPr>
      <w:headerReference r:id="rId6" w:type="default"/>
      <w:headerReference r:id="rId7" w:type="first"/>
      <w:footerReference r:id="rId8" w:type="default"/>
      <w:footerReference r:id="rId9" w:type="first"/>
      <w:pgSz w:h="16834" w:w="11909" w:orient="portrait"/>
      <w:pgMar w:bottom="1440" w:top="1440" w:left="0" w:right="429.68503937007995" w:header="435" w:footer="15"/>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5">
    <w:pPr>
      <w:rPr/>
    </w:pPr>
    <w:r w:rsidDel="00000000" w:rsidR="00000000" w:rsidRPr="00000000">
      <w:rPr/>
      <w:drawing>
        <wp:inline distB="114300" distT="114300" distL="114300" distR="114300">
          <wp:extent cx="7560000" cy="1270000"/>
          <wp:effectExtent b="0" l="0" r="0" t="0"/>
          <wp:docPr id="2"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7560000" cy="1270000"/>
                  </a:xfrm>
                  <a:prstGeom prst="rect"/>
                  <a:ln/>
                </pic:spPr>
              </pic:pic>
            </a:graphicData>
          </a:graphic>
        </wp:inline>
      </w:drawing>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6">
    <w:pPr>
      <w:rPr/>
    </w:pPr>
    <w:r w:rsidDel="00000000" w:rsidR="00000000" w:rsidRPr="00000000">
      <w:rPr/>
      <w:drawing>
        <wp:inline distB="114300" distT="114300" distL="114300" distR="114300">
          <wp:extent cx="7560000" cy="1866900"/>
          <wp:effectExtent b="0" l="0" r="0" t="0"/>
          <wp:docPr id="3" name="image3.jpg"/>
          <a:graphic>
            <a:graphicData uri="http://schemas.openxmlformats.org/drawingml/2006/picture">
              <pic:pic>
                <pic:nvPicPr>
                  <pic:cNvPr id="0" name="image3.jpg"/>
                  <pic:cNvPicPr preferRelativeResize="0"/>
                </pic:nvPicPr>
                <pic:blipFill>
                  <a:blip r:embed="rId1"/>
                  <a:srcRect b="0" l="0" r="0" t="0"/>
                  <a:stretch>
                    <a:fillRect/>
                  </a:stretch>
                </pic:blipFill>
                <pic:spPr>
                  <a:xfrm>
                    <a:off x="0" y="0"/>
                    <a:ext cx="7560000" cy="1866900"/>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3">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4">
    <w:pPr>
      <w:ind w:left="425.1968503937008" w:right="-1440" w:firstLine="0"/>
      <w:rPr/>
    </w:pPr>
    <w:r w:rsidDel="00000000" w:rsidR="00000000" w:rsidRPr="00000000">
      <w:rPr/>
      <w:drawing>
        <wp:inline distB="114300" distT="114300" distL="114300" distR="114300">
          <wp:extent cx="7072313" cy="887580"/>
          <wp:effectExtent b="0" l="0" r="0" t="0"/>
          <wp:docPr id="1"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7072313" cy="88758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2.xml"/></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